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4A241" w14:textId="565B8585" w:rsidR="000F6CFC" w:rsidRPr="00B62C3D" w:rsidRDefault="000F6CFC" w:rsidP="000F6CFC">
      <w:pPr>
        <w:spacing w:line="360" w:lineRule="auto"/>
        <w:jc w:val="center"/>
        <w:rPr>
          <w:rFonts w:ascii="黑体" w:eastAsia="黑体" w:hAnsi="黑体" w:hint="eastAsia"/>
          <w:b/>
          <w:color w:val="000000" w:themeColor="text1"/>
          <w:sz w:val="28"/>
          <w:szCs w:val="28"/>
        </w:rPr>
      </w:pPr>
      <w:r w:rsidRPr="00B62C3D">
        <w:rPr>
          <w:rFonts w:ascii="黑体" w:eastAsia="黑体" w:hAnsi="黑体" w:hint="eastAsia"/>
          <w:b/>
          <w:color w:val="000000" w:themeColor="text1"/>
          <w:sz w:val="28"/>
          <w:szCs w:val="28"/>
        </w:rPr>
        <w:t>东川站</w:t>
      </w:r>
      <w:r w:rsidR="0076025F">
        <w:rPr>
          <w:rFonts w:ascii="黑体" w:eastAsia="黑体" w:hAnsi="黑体" w:hint="eastAsia"/>
          <w:b/>
          <w:color w:val="000000" w:themeColor="text1"/>
          <w:sz w:val="28"/>
          <w:szCs w:val="28"/>
        </w:rPr>
        <w:t>蒋家沟</w:t>
      </w:r>
      <w:r w:rsidR="00046512">
        <w:rPr>
          <w:rFonts w:ascii="黑体" w:eastAsia="黑体" w:hAnsi="黑体" w:hint="eastAsia"/>
          <w:b/>
          <w:color w:val="000000" w:themeColor="text1"/>
          <w:sz w:val="28"/>
          <w:szCs w:val="28"/>
        </w:rPr>
        <w:t>断面测量</w:t>
      </w:r>
      <w:r w:rsidRPr="00B62C3D">
        <w:rPr>
          <w:rFonts w:ascii="黑体" w:eastAsia="黑体" w:hAnsi="黑体" w:hint="eastAsia"/>
          <w:b/>
          <w:color w:val="000000" w:themeColor="text1"/>
          <w:sz w:val="28"/>
          <w:szCs w:val="28"/>
        </w:rPr>
        <w:t>数据说明</w:t>
      </w:r>
    </w:p>
    <w:p w14:paraId="481F6FF6" w14:textId="237E2A12" w:rsidR="000F6CFC" w:rsidRDefault="00046512" w:rsidP="000F6CFC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2010</w:t>
      </w:r>
      <w:r>
        <w:rPr>
          <w:rFonts w:hint="eastAsia"/>
          <w:b/>
          <w:color w:val="000000" w:themeColor="text1"/>
        </w:rPr>
        <w:t>年以前断面观测数据</w:t>
      </w:r>
    </w:p>
    <w:p w14:paraId="27D3637F" w14:textId="0D45D98D" w:rsidR="00C8560F" w:rsidRPr="00C8560F" w:rsidRDefault="00046512" w:rsidP="00C8560F">
      <w:pPr>
        <w:pStyle w:val="a3"/>
        <w:spacing w:line="360" w:lineRule="auto"/>
        <w:ind w:left="720" w:firstLineChars="0" w:firstLine="0"/>
        <w:rPr>
          <w:bCs/>
          <w:color w:val="000000" w:themeColor="text1"/>
        </w:rPr>
      </w:pPr>
      <w:r>
        <w:rPr>
          <w:rFonts w:hint="eastAsia"/>
          <w:bCs/>
          <w:color w:val="000000" w:themeColor="text1"/>
        </w:rPr>
        <w:t>主要采用水准仪</w:t>
      </w:r>
      <w:r w:rsidR="00856368">
        <w:rPr>
          <w:rFonts w:hint="eastAsia"/>
          <w:bCs/>
          <w:color w:val="000000" w:themeColor="text1"/>
        </w:rPr>
        <w:t>或</w:t>
      </w:r>
      <w:r w:rsidR="00D77344">
        <w:rPr>
          <w:rFonts w:hint="eastAsia"/>
          <w:bCs/>
          <w:color w:val="000000" w:themeColor="text1"/>
        </w:rPr>
        <w:t>全站仪</w:t>
      </w:r>
      <w:r>
        <w:rPr>
          <w:rFonts w:hint="eastAsia"/>
          <w:bCs/>
          <w:color w:val="000000" w:themeColor="text1"/>
        </w:rPr>
        <w:t>测量，无测量点坐标</w:t>
      </w:r>
      <w:r w:rsidR="00856368">
        <w:rPr>
          <w:rFonts w:hint="eastAsia"/>
          <w:bCs/>
          <w:color w:val="000000" w:themeColor="text1"/>
        </w:rPr>
        <w:t>。</w:t>
      </w:r>
    </w:p>
    <w:p w14:paraId="5F273050" w14:textId="0D333974" w:rsidR="000F6CFC" w:rsidRDefault="00046512" w:rsidP="000F6CFC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2010</w:t>
      </w:r>
      <w:r>
        <w:rPr>
          <w:rFonts w:hint="eastAsia"/>
          <w:b/>
          <w:color w:val="000000" w:themeColor="text1"/>
        </w:rPr>
        <w:t>年以后（包括</w:t>
      </w:r>
      <w:r>
        <w:rPr>
          <w:rFonts w:hint="eastAsia"/>
          <w:b/>
          <w:color w:val="000000" w:themeColor="text1"/>
        </w:rPr>
        <w:t>2010</w:t>
      </w:r>
      <w:r>
        <w:rPr>
          <w:rFonts w:hint="eastAsia"/>
          <w:b/>
          <w:color w:val="000000" w:themeColor="text1"/>
        </w:rPr>
        <w:t>年</w:t>
      </w:r>
      <w:r>
        <w:rPr>
          <w:rFonts w:hint="eastAsia"/>
          <w:b/>
          <w:color w:val="000000" w:themeColor="text1"/>
        </w:rPr>
        <w:t>8</w:t>
      </w:r>
      <w:r>
        <w:rPr>
          <w:rFonts w:hint="eastAsia"/>
          <w:b/>
          <w:color w:val="000000" w:themeColor="text1"/>
        </w:rPr>
        <w:t>月）断面观测数据</w:t>
      </w:r>
    </w:p>
    <w:p w14:paraId="402951CC" w14:textId="76E62366" w:rsidR="00046512" w:rsidRDefault="00046512" w:rsidP="00046512">
      <w:pPr>
        <w:pStyle w:val="a3"/>
        <w:spacing w:line="360" w:lineRule="auto"/>
        <w:ind w:left="720" w:firstLineChars="0" w:firstLine="0"/>
        <w:rPr>
          <w:bCs/>
          <w:color w:val="000000" w:themeColor="text1"/>
        </w:rPr>
      </w:pPr>
      <w:r w:rsidRPr="00046512">
        <w:rPr>
          <w:rFonts w:hint="eastAsia"/>
          <w:bCs/>
          <w:color w:val="000000" w:themeColor="text1"/>
        </w:rPr>
        <w:t>采用</w:t>
      </w:r>
      <w:r w:rsidRPr="00046512">
        <w:rPr>
          <w:rFonts w:hint="eastAsia"/>
          <w:bCs/>
          <w:color w:val="000000" w:themeColor="text1"/>
        </w:rPr>
        <w:t>RTK</w:t>
      </w:r>
      <w:r w:rsidRPr="00046512">
        <w:rPr>
          <w:rFonts w:hint="eastAsia"/>
          <w:bCs/>
          <w:color w:val="000000" w:themeColor="text1"/>
        </w:rPr>
        <w:t>测量，有测量点坐标</w:t>
      </w:r>
      <w:r>
        <w:rPr>
          <w:rFonts w:hint="eastAsia"/>
          <w:bCs/>
          <w:color w:val="000000" w:themeColor="text1"/>
        </w:rPr>
        <w:t>，其中北坐标、东坐标数据为</w:t>
      </w:r>
      <w:r w:rsidRPr="00046512">
        <w:rPr>
          <w:rFonts w:hint="eastAsia"/>
          <w:bCs/>
          <w:color w:val="000000" w:themeColor="text1"/>
        </w:rPr>
        <w:t>Beijing_1954_GK_Zone_18N</w:t>
      </w:r>
      <w:r w:rsidRPr="00046512">
        <w:rPr>
          <w:rFonts w:hint="eastAsia"/>
          <w:bCs/>
          <w:color w:val="000000" w:themeColor="text1"/>
        </w:rPr>
        <w:t>投影坐标</w:t>
      </w:r>
      <w:r>
        <w:rPr>
          <w:rFonts w:hint="eastAsia"/>
          <w:bCs/>
          <w:color w:val="000000" w:themeColor="text1"/>
        </w:rPr>
        <w:t>，经纬度为</w:t>
      </w:r>
      <w:r>
        <w:rPr>
          <w:rFonts w:hint="eastAsia"/>
          <w:bCs/>
          <w:color w:val="000000" w:themeColor="text1"/>
        </w:rPr>
        <w:t>WGS1984</w:t>
      </w:r>
      <w:r>
        <w:rPr>
          <w:rFonts w:hint="eastAsia"/>
          <w:bCs/>
          <w:color w:val="000000" w:themeColor="text1"/>
        </w:rPr>
        <w:t>地理坐标。</w:t>
      </w:r>
    </w:p>
    <w:p w14:paraId="51F4C4F1" w14:textId="1620A172" w:rsidR="00046512" w:rsidRPr="005F47D1" w:rsidRDefault="00046512" w:rsidP="00046512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color w:val="000000" w:themeColor="text1"/>
        </w:rPr>
      </w:pPr>
      <w:r w:rsidRPr="005F47D1">
        <w:rPr>
          <w:rFonts w:hint="eastAsia"/>
          <w:b/>
          <w:color w:val="000000" w:themeColor="text1"/>
        </w:rPr>
        <w:t>各断面</w:t>
      </w:r>
      <w:proofErr w:type="gramStart"/>
      <w:r w:rsidRPr="005F47D1">
        <w:rPr>
          <w:rFonts w:hint="eastAsia"/>
          <w:b/>
          <w:color w:val="000000" w:themeColor="text1"/>
        </w:rPr>
        <w:t>分布见</w:t>
      </w:r>
      <w:proofErr w:type="gramEnd"/>
      <w:r w:rsidRPr="005F47D1">
        <w:rPr>
          <w:rFonts w:hint="eastAsia"/>
          <w:b/>
          <w:color w:val="000000" w:themeColor="text1"/>
        </w:rPr>
        <w:t>下图</w:t>
      </w:r>
    </w:p>
    <w:p w14:paraId="757B8C9F" w14:textId="4F183D85" w:rsidR="005C3B6C" w:rsidRDefault="005F47D1" w:rsidP="00C86B68">
      <w:pPr>
        <w:spacing w:line="360" w:lineRule="auto"/>
        <w:jc w:val="center"/>
        <w:rPr>
          <w:rFonts w:ascii="宋体" w:eastAsia="宋体" w:hAnsi="宋体" w:hint="eastAsia"/>
          <w:bCs/>
          <w:color w:val="000000" w:themeColor="text1"/>
          <w:szCs w:val="21"/>
        </w:rPr>
      </w:pPr>
      <w:r>
        <w:rPr>
          <w:rFonts w:ascii="宋体" w:eastAsia="宋体" w:hAnsi="宋体" w:hint="eastAsia"/>
          <w:bCs/>
          <w:noProof/>
          <w:color w:val="000000" w:themeColor="text1"/>
          <w:szCs w:val="21"/>
        </w:rPr>
        <w:drawing>
          <wp:inline distT="0" distB="0" distL="0" distR="0" wp14:anchorId="6FFCF14D" wp14:editId="0C7D8584">
            <wp:extent cx="4914378" cy="3185787"/>
            <wp:effectExtent l="0" t="0" r="635" b="0"/>
            <wp:docPr id="175168139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681390" name="图片 1751681390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03" t="8331" r="8756" b="27063"/>
                    <a:stretch/>
                  </pic:blipFill>
                  <pic:spPr bwMode="auto">
                    <a:xfrm>
                      <a:off x="0" y="0"/>
                      <a:ext cx="4923637" cy="31917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1"/>
        <w:gridCol w:w="4215"/>
      </w:tblGrid>
      <w:tr w:rsidR="00046512" w14:paraId="7E3ABD33" w14:textId="77777777" w:rsidTr="005F47D1">
        <w:trPr>
          <w:trHeight w:val="2894"/>
          <w:jc w:val="center"/>
        </w:trPr>
        <w:tc>
          <w:tcPr>
            <w:tcW w:w="4091" w:type="dxa"/>
          </w:tcPr>
          <w:p w14:paraId="7BFFB61F" w14:textId="217B5591" w:rsidR="00046512" w:rsidRDefault="00046512" w:rsidP="001A772E">
            <w:pPr>
              <w:spacing w:line="360" w:lineRule="auto"/>
              <w:rPr>
                <w:rFonts w:ascii="宋体" w:eastAsia="宋体" w:hAnsi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bCs/>
                <w:noProof/>
                <w:color w:val="000000" w:themeColor="text1"/>
                <w:szCs w:val="21"/>
              </w:rPr>
              <w:drawing>
                <wp:inline distT="0" distB="0" distL="0" distR="0" wp14:anchorId="138E6FD3" wp14:editId="424CA41B">
                  <wp:extent cx="2362200" cy="1882379"/>
                  <wp:effectExtent l="0" t="0" r="0" b="3810"/>
                  <wp:docPr id="1631463759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1463759" name="图片 163146375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7395" cy="1886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5" w:type="dxa"/>
          </w:tcPr>
          <w:p w14:paraId="1BFAC3EB" w14:textId="083C3728" w:rsidR="00046512" w:rsidRDefault="00046512" w:rsidP="001A772E">
            <w:pPr>
              <w:spacing w:line="360" w:lineRule="auto"/>
              <w:rPr>
                <w:rFonts w:ascii="宋体" w:eastAsia="宋体" w:hAnsi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bCs/>
                <w:noProof/>
                <w:color w:val="000000" w:themeColor="text1"/>
                <w:szCs w:val="21"/>
              </w:rPr>
              <w:drawing>
                <wp:inline distT="0" distB="0" distL="0" distR="0" wp14:anchorId="091CB3AE" wp14:editId="0A794A51">
                  <wp:extent cx="2539796" cy="1905000"/>
                  <wp:effectExtent l="0" t="0" r="0" b="0"/>
                  <wp:docPr id="822721498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721498" name="图片 82272149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158" cy="1920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6512" w14:paraId="5A242044" w14:textId="77777777" w:rsidTr="005F47D1">
        <w:trPr>
          <w:jc w:val="center"/>
        </w:trPr>
        <w:tc>
          <w:tcPr>
            <w:tcW w:w="4091" w:type="dxa"/>
          </w:tcPr>
          <w:p w14:paraId="2E793B86" w14:textId="387C3CF8" w:rsidR="00046512" w:rsidRDefault="00D77344" w:rsidP="00046512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 w:themeColor="text1"/>
                <w:szCs w:val="21"/>
              </w:rPr>
              <w:t>全站仪</w:t>
            </w:r>
            <w:r w:rsidR="00046512">
              <w:rPr>
                <w:rFonts w:ascii="宋体" w:eastAsia="宋体" w:hAnsi="宋体" w:hint="eastAsia"/>
                <w:bCs/>
                <w:color w:val="000000" w:themeColor="text1"/>
                <w:szCs w:val="21"/>
              </w:rPr>
              <w:t>测量断面</w:t>
            </w:r>
          </w:p>
        </w:tc>
        <w:tc>
          <w:tcPr>
            <w:tcW w:w="4215" w:type="dxa"/>
          </w:tcPr>
          <w:p w14:paraId="7BED5007" w14:textId="60935C86" w:rsidR="00046512" w:rsidRDefault="00046512" w:rsidP="00046512">
            <w:pPr>
              <w:spacing w:line="360" w:lineRule="auto"/>
              <w:jc w:val="center"/>
              <w:rPr>
                <w:rFonts w:ascii="宋体" w:eastAsia="宋体" w:hAnsi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000000" w:themeColor="text1"/>
                <w:szCs w:val="21"/>
              </w:rPr>
              <w:t>RTK测量断面</w:t>
            </w:r>
          </w:p>
        </w:tc>
      </w:tr>
    </w:tbl>
    <w:p w14:paraId="692A9DE5" w14:textId="0355CAD5" w:rsidR="001A772E" w:rsidRPr="00BD3413" w:rsidRDefault="001A772E" w:rsidP="001A772E">
      <w:pPr>
        <w:spacing w:line="360" w:lineRule="auto"/>
        <w:rPr>
          <w:rFonts w:ascii="宋体" w:eastAsia="宋体" w:hAnsi="宋体" w:hint="eastAsia"/>
          <w:b/>
          <w:color w:val="000000" w:themeColor="text1"/>
          <w:szCs w:val="21"/>
        </w:rPr>
      </w:pPr>
      <w:bookmarkStart w:id="0" w:name="_Hlk179384124"/>
      <w:r w:rsidRPr="00BD3413">
        <w:rPr>
          <w:rFonts w:ascii="宋体" w:eastAsia="宋体" w:hAnsi="宋体" w:hint="eastAsia"/>
          <w:b/>
          <w:color w:val="000000" w:themeColor="text1"/>
          <w:szCs w:val="21"/>
        </w:rPr>
        <w:t>备注：</w:t>
      </w:r>
    </w:p>
    <w:p w14:paraId="22F844AB" w14:textId="5EEAEE57" w:rsidR="001A772E" w:rsidRPr="00126256" w:rsidRDefault="001A772E" w:rsidP="001A772E">
      <w:pPr>
        <w:spacing w:line="360" w:lineRule="auto"/>
        <w:rPr>
          <w:rFonts w:ascii="Times New Roman" w:eastAsia="宋体" w:hAnsi="Times New Roman" w:cs="Times New Roman"/>
          <w:bCs/>
          <w:color w:val="000000" w:themeColor="text1"/>
          <w:szCs w:val="21"/>
        </w:rPr>
      </w:pP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（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1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</w:t>
      </w:r>
      <w:r w:rsidR="00467F47"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请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在论文发表、专利申请、专著出版等工作中标注数据来源，并在公开发表的中文出版物的致谢部分标明“感谢中国科学院东川泥石流观测研究站为本研究提供了相关数据”，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lastRenderedPageBreak/>
        <w:t>在英文论文致谢部分标明“</w:t>
      </w:r>
      <w:proofErr w:type="spellStart"/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Dongchuan</w:t>
      </w:r>
      <w:proofErr w:type="spellEnd"/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 xml:space="preserve"> Debris Flow Observation and Research Station (DDFORS), Chinese Academy of Sciences, which provided the field observation data for this study.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”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.</w:t>
      </w:r>
    </w:p>
    <w:p w14:paraId="296F0BDF" w14:textId="77777777" w:rsidR="001A772E" w:rsidRPr="00126256" w:rsidRDefault="001A772E" w:rsidP="001A772E">
      <w:pPr>
        <w:spacing w:line="360" w:lineRule="auto"/>
        <w:rPr>
          <w:rFonts w:ascii="Times New Roman" w:eastAsia="宋体" w:hAnsi="Times New Roman" w:cs="Times New Roman"/>
          <w:bCs/>
          <w:color w:val="000000" w:themeColor="text1"/>
          <w:szCs w:val="21"/>
        </w:rPr>
      </w:pP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（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2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）更多详细信息见东川站网页（中文网站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http://nsl.imde.ac.cn/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；英文网站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http://nsl.imde.ac.cn/en/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.</w:t>
      </w:r>
    </w:p>
    <w:p w14:paraId="1DFA7F53" w14:textId="7271A6B5" w:rsidR="00467F47" w:rsidRPr="00126256" w:rsidRDefault="001A772E" w:rsidP="001A772E">
      <w:pPr>
        <w:spacing w:line="360" w:lineRule="auto"/>
        <w:rPr>
          <w:rFonts w:ascii="Times New Roman" w:eastAsia="宋体" w:hAnsi="Times New Roman" w:cs="Times New Roman"/>
          <w:bCs/>
          <w:color w:val="000000" w:themeColor="text1"/>
          <w:szCs w:val="21"/>
        </w:rPr>
        <w:sectPr w:rsidR="00467F47" w:rsidRPr="0012625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（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3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）数据问题可联系魏丽（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weili@imde.ac.cn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</w:t>
      </w:r>
      <w:r w:rsidR="00467F47"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和宋东日（</w:t>
      </w:r>
      <w:r w:rsidR="00467F47"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drsong@imde.ac.cn</w:t>
      </w:r>
      <w:r w:rsidR="00467F47"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.</w:t>
      </w:r>
    </w:p>
    <w:bookmarkEnd w:id="0"/>
    <w:p w14:paraId="54FC85B7" w14:textId="160449EA" w:rsidR="00945113" w:rsidRPr="00945113" w:rsidRDefault="00945113" w:rsidP="009B3D44">
      <w:pPr>
        <w:widowControl/>
        <w:shd w:val="clear" w:color="auto" w:fill="FFFFFF"/>
        <w:spacing w:beforeLines="50" w:before="156" w:afterLines="50" w:after="156" w:line="360" w:lineRule="auto"/>
        <w:textAlignment w:val="baseline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8"/>
          <w:szCs w:val="28"/>
        </w:rPr>
      </w:pPr>
      <w:r w:rsidRPr="00945113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lastRenderedPageBreak/>
        <w:t xml:space="preserve">Description of cross-section measurement data </w:t>
      </w:r>
      <w:r w:rsidR="009B3D44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t xml:space="preserve">at </w:t>
      </w:r>
      <w:proofErr w:type="spellStart"/>
      <w:r w:rsidRPr="00945113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t>Jiangjia</w:t>
      </w:r>
      <w:proofErr w:type="spellEnd"/>
      <w:r w:rsidRPr="00945113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8"/>
          <w:szCs w:val="28"/>
        </w:rPr>
        <w:t xml:space="preserve"> Ravine</w:t>
      </w:r>
    </w:p>
    <w:p w14:paraId="76A2A34E" w14:textId="453ADCBB" w:rsidR="00945113" w:rsidRPr="00945113" w:rsidRDefault="00945113" w:rsidP="00945113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</w:pPr>
      <w:r w:rsidRPr="00945113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 xml:space="preserve">(1) </w:t>
      </w:r>
      <w:r w:rsidR="00F56F8D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M</w:t>
      </w:r>
      <w:r w:rsidR="00F56F8D" w:rsidRPr="00F56F8D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 xml:space="preserve">easurement </w:t>
      </w:r>
      <w:r w:rsidRPr="00945113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before 2010</w:t>
      </w:r>
    </w:p>
    <w:p w14:paraId="585FE1C5" w14:textId="2854515C" w:rsidR="00945113" w:rsidRPr="00945113" w:rsidRDefault="00945113" w:rsidP="00945113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945113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Mainly measured by level meter</w:t>
      </w:r>
      <w:r w:rsidR="00D77344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 or t</w:t>
      </w:r>
      <w:r w:rsidR="00D77344" w:rsidRPr="00D77344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otal Station</w:t>
      </w:r>
      <w:r w:rsidRPr="00945113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, no coordinates of measuring points</w:t>
      </w:r>
      <w:r w:rsid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available</w:t>
      </w:r>
      <w:r w:rsidRPr="00945113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.</w:t>
      </w:r>
    </w:p>
    <w:p w14:paraId="716514E9" w14:textId="7654E58D" w:rsidR="00945113" w:rsidRPr="00945113" w:rsidRDefault="00945113" w:rsidP="00945113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</w:pPr>
      <w:r w:rsidRPr="00945113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 xml:space="preserve">(2) </w:t>
      </w:r>
      <w:r w:rsidR="00F56F8D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M</w:t>
      </w:r>
      <w:r w:rsidR="00F56F8D" w:rsidRPr="00F56F8D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 xml:space="preserve">easurement </w:t>
      </w:r>
      <w:r w:rsidRPr="00945113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 xml:space="preserve">after 2010 (including 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 xml:space="preserve">data measured in </w:t>
      </w:r>
      <w:r w:rsidRPr="00945113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August 2010)</w:t>
      </w:r>
    </w:p>
    <w:p w14:paraId="4DE02063" w14:textId="77777777" w:rsidR="00945113" w:rsidRPr="00945113" w:rsidRDefault="00945113" w:rsidP="00945113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945113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Measured by RTK, with measuring point coordinates, of which the north and east coordinates are Beijing_1954_GK_Zone_18N projected coordinates, and the latitude and longitude are WGS1984 geographic coordinates.</w:t>
      </w:r>
    </w:p>
    <w:p w14:paraId="4EB37614" w14:textId="68D2AD12" w:rsidR="00046512" w:rsidRDefault="00945113" w:rsidP="00945113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</w:pPr>
      <w:r w:rsidRPr="005F47D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 xml:space="preserve">(3) The distribution of </w:t>
      </w:r>
      <w:r w:rsidR="00C43C36" w:rsidRPr="005F47D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cross-</w:t>
      </w:r>
      <w:r w:rsidRPr="005F47D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section is shown in the following figure</w:t>
      </w:r>
    </w:p>
    <w:p w14:paraId="20A90EF8" w14:textId="05256801" w:rsidR="00046512" w:rsidRPr="00C43C36" w:rsidRDefault="005F47D1" w:rsidP="005F47D1">
      <w:pPr>
        <w:widowControl/>
        <w:shd w:val="clear" w:color="auto" w:fill="FFFFFF"/>
        <w:spacing w:line="360" w:lineRule="auto"/>
        <w:jc w:val="center"/>
        <w:textAlignment w:val="baseline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hint="eastAsia"/>
          <w:bCs/>
          <w:noProof/>
          <w:color w:val="000000" w:themeColor="text1"/>
          <w:szCs w:val="21"/>
        </w:rPr>
        <w:drawing>
          <wp:inline distT="0" distB="0" distL="0" distR="0" wp14:anchorId="071395B4" wp14:editId="155E22ED">
            <wp:extent cx="4800014" cy="2998177"/>
            <wp:effectExtent l="0" t="0" r="635" b="0"/>
            <wp:docPr id="33072440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681390" name="图片 1751681390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03" t="8331" r="3471" b="25582"/>
                    <a:stretch/>
                  </pic:blipFill>
                  <pic:spPr bwMode="auto">
                    <a:xfrm>
                      <a:off x="0" y="0"/>
                      <a:ext cx="4801018" cy="29988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1"/>
        <w:gridCol w:w="4215"/>
      </w:tblGrid>
      <w:tr w:rsidR="00945113" w14:paraId="5CF055E0" w14:textId="77777777" w:rsidTr="005F47D1">
        <w:trPr>
          <w:trHeight w:val="2894"/>
          <w:jc w:val="center"/>
        </w:trPr>
        <w:tc>
          <w:tcPr>
            <w:tcW w:w="4091" w:type="dxa"/>
          </w:tcPr>
          <w:p w14:paraId="6CE7AE1C" w14:textId="77777777" w:rsidR="00945113" w:rsidRDefault="00945113" w:rsidP="00945113">
            <w:pPr>
              <w:rPr>
                <w:rFonts w:ascii="宋体" w:eastAsia="宋体" w:hAnsi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bCs/>
                <w:noProof/>
                <w:color w:val="000000" w:themeColor="text1"/>
                <w:szCs w:val="21"/>
              </w:rPr>
              <w:drawing>
                <wp:inline distT="0" distB="0" distL="0" distR="0" wp14:anchorId="4C37A7D8" wp14:editId="0E2EF31F">
                  <wp:extent cx="2362200" cy="1882379"/>
                  <wp:effectExtent l="0" t="0" r="0" b="3810"/>
                  <wp:docPr id="64100949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1463759" name="图片 163146375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7395" cy="1886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5" w:type="dxa"/>
          </w:tcPr>
          <w:p w14:paraId="0F0F6708" w14:textId="77777777" w:rsidR="00945113" w:rsidRDefault="00945113" w:rsidP="00945113">
            <w:pPr>
              <w:rPr>
                <w:rFonts w:ascii="宋体" w:eastAsia="宋体" w:hAnsi="宋体" w:hint="eastAsia"/>
                <w:bCs/>
                <w:color w:val="000000" w:themeColor="text1"/>
                <w:szCs w:val="21"/>
              </w:rPr>
            </w:pPr>
            <w:r>
              <w:rPr>
                <w:rFonts w:ascii="宋体" w:eastAsia="宋体" w:hAnsi="宋体"/>
                <w:bCs/>
                <w:noProof/>
                <w:color w:val="000000" w:themeColor="text1"/>
                <w:szCs w:val="21"/>
              </w:rPr>
              <w:drawing>
                <wp:inline distT="0" distB="0" distL="0" distR="0" wp14:anchorId="3A31A415" wp14:editId="1D709FD5">
                  <wp:extent cx="2539796" cy="1905000"/>
                  <wp:effectExtent l="0" t="0" r="0" b="0"/>
                  <wp:docPr id="126793804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721498" name="图片 82272149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158" cy="1920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5113" w14:paraId="581C2EAE" w14:textId="77777777" w:rsidTr="005F47D1">
        <w:trPr>
          <w:jc w:val="center"/>
        </w:trPr>
        <w:tc>
          <w:tcPr>
            <w:tcW w:w="4091" w:type="dxa"/>
          </w:tcPr>
          <w:p w14:paraId="0B1B6684" w14:textId="2A53A9C1" w:rsidR="00945113" w:rsidRDefault="00945113" w:rsidP="00945113">
            <w:pPr>
              <w:jc w:val="center"/>
              <w:rPr>
                <w:rFonts w:ascii="宋体" w:eastAsia="宋体" w:hAnsi="宋体" w:hint="eastAsia"/>
                <w:bCs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ross section elevation </w:t>
            </w:r>
            <w:r w:rsidRPr="00945113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measured by level meter</w:t>
            </w:r>
          </w:p>
        </w:tc>
        <w:tc>
          <w:tcPr>
            <w:tcW w:w="4215" w:type="dxa"/>
          </w:tcPr>
          <w:p w14:paraId="35389E43" w14:textId="431996ED" w:rsidR="00945113" w:rsidRDefault="00945113" w:rsidP="00945113">
            <w:pPr>
              <w:jc w:val="center"/>
              <w:rPr>
                <w:rFonts w:ascii="宋体" w:eastAsia="宋体" w:hAnsi="宋体" w:hint="eastAsia"/>
                <w:bCs/>
                <w:color w:val="000000" w:themeColor="text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ross section elevation </w:t>
            </w:r>
            <w:r w:rsidRPr="00945113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measured by 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RTK</w:t>
            </w:r>
          </w:p>
        </w:tc>
      </w:tr>
    </w:tbl>
    <w:p w14:paraId="19A92D77" w14:textId="7BF8B62F" w:rsidR="00143BF3" w:rsidRPr="00824EE3" w:rsidRDefault="00143BF3" w:rsidP="00143BF3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</w:pPr>
      <w:bookmarkStart w:id="1" w:name="_Hlk179384162"/>
      <w:r w:rsidRPr="00824EE3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Note:</w:t>
      </w:r>
    </w:p>
    <w:p w14:paraId="0A41F21E" w14:textId="65A10884" w:rsidR="00143BF3" w:rsidRPr="00143BF3" w:rsidRDefault="00143BF3" w:rsidP="00143BF3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lastRenderedPageBreak/>
        <w:t>(1) In works such as paper, patent, and monograph, please indicate the data source. In the acknowledgments section of Chinese publications, include the statement “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感谢中国科学院东川泥石流观测研究站为本研究提供了相关数据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” . In the acknowledgments section of English </w:t>
      </w:r>
      <w:r w:rsidR="00AE6CCB"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publications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, please state, “We would like to thank the </w:t>
      </w:r>
      <w:proofErr w:type="spellStart"/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Dongchuan</w:t>
      </w:r>
      <w:proofErr w:type="spellEnd"/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Debris Flow Observation and Research Station (DDFORS), Chinese Academy of Sciences, for providing the field observation data for this study.”</w:t>
      </w:r>
    </w:p>
    <w:p w14:paraId="1EF2321B" w14:textId="6DD08C1D" w:rsidR="00143BF3" w:rsidRPr="00143BF3" w:rsidRDefault="00143BF3" w:rsidP="00143BF3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(2) For more detailed information, please visit the website of </w:t>
      </w:r>
      <w:proofErr w:type="spellStart"/>
      <w:r w:rsidR="00AE6CCB"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Dongchuan</w:t>
      </w:r>
      <w:proofErr w:type="spellEnd"/>
      <w:r w:rsidR="00AE6CCB"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Debris Flow Observation and Research Station (DDFORS)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(Chinese website: http://nsl.imde.ac.cn/; English website: http://nsl.imde.ac.cn/en/).</w:t>
      </w:r>
    </w:p>
    <w:p w14:paraId="36A5A447" w14:textId="692A3300" w:rsidR="00143BF3" w:rsidRPr="00143BF3" w:rsidRDefault="00143BF3" w:rsidP="00266405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(3) For any data-related issues, please contact Li </w:t>
      </w:r>
      <w:r w:rsidRPr="00143BF3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Wei 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(</w:t>
      </w:r>
      <w:r w:rsidR="00AB1307" w:rsidRPr="005F47D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weili@imde.ac.cn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)</w:t>
      </w:r>
      <w:r w:rsid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="00AE6CCB"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and </w:t>
      </w:r>
      <w:proofErr w:type="spellStart"/>
      <w:r w:rsidR="00AE6CCB"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Dongri</w:t>
      </w:r>
      <w:proofErr w:type="spellEnd"/>
      <w:r w:rsidR="00AE6CCB"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Song (drsong@imde.ac.cn)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.</w:t>
      </w:r>
      <w:bookmarkEnd w:id="1"/>
    </w:p>
    <w:sectPr w:rsidR="00143BF3" w:rsidRPr="00143B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3C301" w14:textId="77777777" w:rsidR="00AA3AB0" w:rsidRDefault="00AA3AB0" w:rsidP="000F09ED">
      <w:pPr>
        <w:rPr>
          <w:rFonts w:hint="eastAsia"/>
        </w:rPr>
      </w:pPr>
      <w:r>
        <w:separator/>
      </w:r>
    </w:p>
  </w:endnote>
  <w:endnote w:type="continuationSeparator" w:id="0">
    <w:p w14:paraId="2D825616" w14:textId="77777777" w:rsidR="00AA3AB0" w:rsidRDefault="00AA3AB0" w:rsidP="000F09E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1C58" w14:textId="77777777" w:rsidR="00AA3AB0" w:rsidRDefault="00AA3AB0" w:rsidP="000F09ED">
      <w:pPr>
        <w:rPr>
          <w:rFonts w:hint="eastAsia"/>
        </w:rPr>
      </w:pPr>
      <w:r>
        <w:separator/>
      </w:r>
    </w:p>
  </w:footnote>
  <w:footnote w:type="continuationSeparator" w:id="0">
    <w:p w14:paraId="36813F30" w14:textId="77777777" w:rsidR="00AA3AB0" w:rsidRDefault="00AA3AB0" w:rsidP="000F09E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418C5"/>
    <w:multiLevelType w:val="hybridMultilevel"/>
    <w:tmpl w:val="E01C1E0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F2D7562"/>
    <w:multiLevelType w:val="multilevel"/>
    <w:tmpl w:val="0F547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136501"/>
    <w:multiLevelType w:val="multilevel"/>
    <w:tmpl w:val="367A7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63942"/>
    <w:multiLevelType w:val="hybridMultilevel"/>
    <w:tmpl w:val="A746CFC4"/>
    <w:lvl w:ilvl="0" w:tplc="4E3A6AFC">
      <w:start w:val="1"/>
      <w:numFmt w:val="bullet"/>
      <w:lvlText w:val="·"/>
      <w:lvlJc w:val="center"/>
      <w:pPr>
        <w:ind w:left="1160" w:hanging="44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4" w15:restartNumberingAfterBreak="0">
    <w:nsid w:val="31484D97"/>
    <w:multiLevelType w:val="hybridMultilevel"/>
    <w:tmpl w:val="9DC64860"/>
    <w:lvl w:ilvl="0" w:tplc="4E3A6AFC">
      <w:start w:val="1"/>
      <w:numFmt w:val="bullet"/>
      <w:lvlText w:val="·"/>
      <w:lvlJc w:val="center"/>
      <w:pPr>
        <w:ind w:left="440" w:hanging="44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36E24D57"/>
    <w:multiLevelType w:val="hybridMultilevel"/>
    <w:tmpl w:val="2C96FC1A"/>
    <w:lvl w:ilvl="0" w:tplc="4E3A6AFC">
      <w:start w:val="1"/>
      <w:numFmt w:val="bullet"/>
      <w:lvlText w:val="·"/>
      <w:lvlJc w:val="center"/>
      <w:pPr>
        <w:ind w:left="440" w:hanging="440"/>
      </w:pPr>
      <w:rPr>
        <w:rFonts w:ascii="Cambria Math" w:hAnsi="Cambria Math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764276A"/>
    <w:multiLevelType w:val="hybridMultilevel"/>
    <w:tmpl w:val="BED0E8FC"/>
    <w:lvl w:ilvl="0" w:tplc="0B1A268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42CC5CC5"/>
    <w:multiLevelType w:val="hybridMultilevel"/>
    <w:tmpl w:val="1924C340"/>
    <w:lvl w:ilvl="0" w:tplc="5EF68F1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484B2AB9"/>
    <w:multiLevelType w:val="hybridMultilevel"/>
    <w:tmpl w:val="A8788A58"/>
    <w:lvl w:ilvl="0" w:tplc="4E3A6AFC">
      <w:start w:val="1"/>
      <w:numFmt w:val="bullet"/>
      <w:lvlText w:val="·"/>
      <w:lvlJc w:val="center"/>
      <w:pPr>
        <w:ind w:left="440" w:hanging="440"/>
      </w:pPr>
      <w:rPr>
        <w:rFonts w:ascii="Cambria Math" w:hAnsi="Cambria Math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4A7F386C"/>
    <w:multiLevelType w:val="multilevel"/>
    <w:tmpl w:val="70E20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526E26"/>
    <w:multiLevelType w:val="hybridMultilevel"/>
    <w:tmpl w:val="117626BA"/>
    <w:lvl w:ilvl="0" w:tplc="4E3A6AFC">
      <w:start w:val="1"/>
      <w:numFmt w:val="bullet"/>
      <w:lvlText w:val="·"/>
      <w:lvlJc w:val="center"/>
      <w:pPr>
        <w:ind w:left="1160" w:hanging="44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11" w15:restartNumberingAfterBreak="0">
    <w:nsid w:val="63E045B8"/>
    <w:multiLevelType w:val="multilevel"/>
    <w:tmpl w:val="C27A7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9534376">
    <w:abstractNumId w:val="7"/>
  </w:num>
  <w:num w:numId="2" w16cid:durableId="1752312377">
    <w:abstractNumId w:val="8"/>
  </w:num>
  <w:num w:numId="3" w16cid:durableId="1248269127">
    <w:abstractNumId w:val="1"/>
  </w:num>
  <w:num w:numId="4" w16cid:durableId="287862239">
    <w:abstractNumId w:val="6"/>
  </w:num>
  <w:num w:numId="5" w16cid:durableId="1972049333">
    <w:abstractNumId w:val="0"/>
  </w:num>
  <w:num w:numId="6" w16cid:durableId="1616979746">
    <w:abstractNumId w:val="5"/>
  </w:num>
  <w:num w:numId="7" w16cid:durableId="1662080869">
    <w:abstractNumId w:val="4"/>
  </w:num>
  <w:num w:numId="8" w16cid:durableId="209077293">
    <w:abstractNumId w:val="10"/>
  </w:num>
  <w:num w:numId="9" w16cid:durableId="1560558731">
    <w:abstractNumId w:val="3"/>
  </w:num>
  <w:num w:numId="10" w16cid:durableId="1366057966">
    <w:abstractNumId w:val="2"/>
  </w:num>
  <w:num w:numId="11" w16cid:durableId="1129861971">
    <w:abstractNumId w:val="9"/>
  </w:num>
  <w:num w:numId="12" w16cid:durableId="13181520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I0NjMxNDQ3NjYxMjNX0lEKTi0uzszPAykwqwUAzkmgeCwAAAA="/>
  </w:docVars>
  <w:rsids>
    <w:rsidRoot w:val="000F6CFC"/>
    <w:rsid w:val="00046512"/>
    <w:rsid w:val="00055F00"/>
    <w:rsid w:val="00067DBA"/>
    <w:rsid w:val="000F09ED"/>
    <w:rsid w:val="000F6CFC"/>
    <w:rsid w:val="00126256"/>
    <w:rsid w:val="00140622"/>
    <w:rsid w:val="00143BF3"/>
    <w:rsid w:val="001A772E"/>
    <w:rsid w:val="001D6D96"/>
    <w:rsid w:val="002018BB"/>
    <w:rsid w:val="00204ECF"/>
    <w:rsid w:val="00266405"/>
    <w:rsid w:val="002F189B"/>
    <w:rsid w:val="00347F62"/>
    <w:rsid w:val="0036668E"/>
    <w:rsid w:val="00367D82"/>
    <w:rsid w:val="00374C31"/>
    <w:rsid w:val="003B0928"/>
    <w:rsid w:val="003C0145"/>
    <w:rsid w:val="003C7F5B"/>
    <w:rsid w:val="00416452"/>
    <w:rsid w:val="00424E89"/>
    <w:rsid w:val="00425AB9"/>
    <w:rsid w:val="00437AC0"/>
    <w:rsid w:val="00441785"/>
    <w:rsid w:val="00464944"/>
    <w:rsid w:val="00467F47"/>
    <w:rsid w:val="00507DB7"/>
    <w:rsid w:val="00516785"/>
    <w:rsid w:val="005A200F"/>
    <w:rsid w:val="005C3B6C"/>
    <w:rsid w:val="005F47D1"/>
    <w:rsid w:val="00604603"/>
    <w:rsid w:val="007033AE"/>
    <w:rsid w:val="0076025F"/>
    <w:rsid w:val="00763D89"/>
    <w:rsid w:val="007E4BEB"/>
    <w:rsid w:val="007F7EC7"/>
    <w:rsid w:val="00824EE3"/>
    <w:rsid w:val="008452AD"/>
    <w:rsid w:val="0084729C"/>
    <w:rsid w:val="008556AC"/>
    <w:rsid w:val="00856368"/>
    <w:rsid w:val="008571E2"/>
    <w:rsid w:val="008B7138"/>
    <w:rsid w:val="008F7865"/>
    <w:rsid w:val="00945113"/>
    <w:rsid w:val="009B3D44"/>
    <w:rsid w:val="00A31551"/>
    <w:rsid w:val="00A4538C"/>
    <w:rsid w:val="00A74943"/>
    <w:rsid w:val="00AA3AB0"/>
    <w:rsid w:val="00AB1307"/>
    <w:rsid w:val="00AC16D7"/>
    <w:rsid w:val="00AC50AC"/>
    <w:rsid w:val="00AC7F0D"/>
    <w:rsid w:val="00AE6CCB"/>
    <w:rsid w:val="00B5597D"/>
    <w:rsid w:val="00B94732"/>
    <w:rsid w:val="00B95242"/>
    <w:rsid w:val="00BC16E6"/>
    <w:rsid w:val="00BD3413"/>
    <w:rsid w:val="00BF4D89"/>
    <w:rsid w:val="00C43C36"/>
    <w:rsid w:val="00C47180"/>
    <w:rsid w:val="00C8560F"/>
    <w:rsid w:val="00C86B68"/>
    <w:rsid w:val="00CD60E7"/>
    <w:rsid w:val="00D10F08"/>
    <w:rsid w:val="00D136E7"/>
    <w:rsid w:val="00D45631"/>
    <w:rsid w:val="00D73723"/>
    <w:rsid w:val="00D77344"/>
    <w:rsid w:val="00DA1CFE"/>
    <w:rsid w:val="00DA589B"/>
    <w:rsid w:val="00E05438"/>
    <w:rsid w:val="00E446CE"/>
    <w:rsid w:val="00E9250D"/>
    <w:rsid w:val="00EA27C3"/>
    <w:rsid w:val="00ED1715"/>
    <w:rsid w:val="00F10BCB"/>
    <w:rsid w:val="00F5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0DAF97"/>
  <w15:chartTrackingRefBased/>
  <w15:docId w15:val="{6F7EC193-D6AC-4B20-9ECD-C4173B15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CFC"/>
    <w:pPr>
      <w:ind w:firstLineChars="200" w:firstLine="420"/>
    </w:pPr>
    <w:rPr>
      <w:rFonts w:ascii="Times New Roman" w:eastAsia="宋体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F09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F09E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F09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F09ED"/>
    <w:rPr>
      <w:sz w:val="18"/>
      <w:szCs w:val="18"/>
    </w:rPr>
  </w:style>
  <w:style w:type="table" w:styleId="a8">
    <w:name w:val="Table Grid"/>
    <w:basedOn w:val="a1"/>
    <w:uiPriority w:val="39"/>
    <w:rsid w:val="00046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AE6CCB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E6CCB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AE6CCB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B5597D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B5597D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B5597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597D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B5597D"/>
    <w:rPr>
      <w:b/>
      <w:bCs/>
    </w:rPr>
  </w:style>
  <w:style w:type="paragraph" w:styleId="af1">
    <w:name w:val="Revision"/>
    <w:hidden/>
    <w:uiPriority w:val="99"/>
    <w:semiHidden/>
    <w:rsid w:val="00126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3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li</dc:creator>
  <cp:keywords/>
  <dc:description/>
  <cp:lastModifiedBy>MANDAHDHEUBKBF</cp:lastModifiedBy>
  <cp:revision>23</cp:revision>
  <dcterms:created xsi:type="dcterms:W3CDTF">2024-08-21T08:54:00Z</dcterms:created>
  <dcterms:modified xsi:type="dcterms:W3CDTF">2025-04-03T06:12:00Z</dcterms:modified>
</cp:coreProperties>
</file>